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A509AC">
        <w:rPr>
          <w:rFonts w:ascii="Arial" w:hAnsi="Arial" w:cs="Arial"/>
          <w:b/>
          <w:bCs/>
        </w:rPr>
        <w:t>043</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A509AC">
        <w:rPr>
          <w:rFonts w:ascii="Arial" w:hAnsi="Arial" w:cs="Arial"/>
          <w:b/>
          <w:bCs/>
        </w:rPr>
        <w:t>ADQUISICION DE REFACCIONES, PARA EL MANTENIMIENTO PREVENTIVO, CORRECTIVO Y PREDICTIVO DEL PARQUE VEHICULAR, MOTOR A GASOLINA Y MOTOR A DISEL, PERTENECIENTE A</w:t>
      </w:r>
      <w:r w:rsidR="00516BB1">
        <w:rPr>
          <w:rFonts w:ascii="Arial" w:hAnsi="Arial" w:cs="Arial"/>
          <w:b/>
          <w:bCs/>
        </w:rPr>
        <w:t xml:space="preserve"> </w:t>
      </w:r>
      <w:r w:rsidR="00D27711">
        <w:rPr>
          <w:rFonts w:ascii="Arial" w:hAnsi="Arial" w:cs="Arial"/>
          <w:b/>
          <w:bCs/>
        </w:rPr>
        <w:t xml:space="preserve">LOS </w:t>
      </w:r>
      <w:r w:rsidR="00516BB1">
        <w:rPr>
          <w:rFonts w:ascii="Arial" w:hAnsi="Arial" w:cs="Arial"/>
          <w:b/>
          <w:bCs/>
        </w:rPr>
        <w:t xml:space="preserve">SERVICIOS DE SALUD </w:t>
      </w:r>
      <w:r w:rsidR="00E35122">
        <w:rPr>
          <w:rFonts w:ascii="Arial" w:hAnsi="Arial" w:cs="Arial"/>
          <w:b/>
          <w:bCs/>
        </w:rPr>
        <w:t>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A509AC">
        <w:rPr>
          <w:rFonts w:ascii="Arial" w:hAnsi="Arial" w:cs="Arial"/>
          <w:b/>
          <w:bCs/>
        </w:rPr>
        <w:t>24</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FB6241"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D91790">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A509AC">
        <w:rPr>
          <w:rFonts w:ascii="Arial" w:hAnsi="Arial" w:cs="Arial"/>
          <w:b/>
          <w:bCs/>
        </w:rPr>
        <w:t>31</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FB6241"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957750">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A509AC">
        <w:rPr>
          <w:rFonts w:ascii="Arial" w:hAnsi="Arial" w:cs="Arial"/>
          <w:b/>
          <w:bCs/>
        </w:rPr>
        <w:t>03</w:t>
      </w:r>
      <w:r w:rsidR="00711CC4">
        <w:rPr>
          <w:rFonts w:ascii="Arial" w:hAnsi="Arial" w:cs="Arial"/>
          <w:b/>
          <w:bCs/>
        </w:rPr>
        <w:t xml:space="preserve"> DE </w:t>
      </w:r>
      <w:r w:rsidR="00A509AC">
        <w:rPr>
          <w:rFonts w:ascii="Arial" w:hAnsi="Arial" w:cs="Arial"/>
          <w:b/>
          <w:bCs/>
        </w:rPr>
        <w:t>AGOSTO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FB6241"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A509AC">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957750">
        <w:rPr>
          <w:rFonts w:ascii="Arial" w:hAnsi="Arial" w:cs="Arial"/>
          <w:b/>
          <w:bCs/>
        </w:rPr>
        <w:t>043</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764E2C">
        <w:rPr>
          <w:rFonts w:ascii="Arial" w:hAnsi="Arial" w:cs="Arial"/>
          <w:b/>
          <w:bCs/>
        </w:rPr>
        <w:t>043</w:t>
      </w:r>
      <w:r w:rsidR="0018649D">
        <w:rPr>
          <w:rFonts w:ascii="Arial" w:hAnsi="Arial" w:cs="Arial"/>
          <w:b/>
          <w:bCs/>
        </w:rPr>
        <w:t>-18</w:t>
      </w:r>
      <w:r w:rsidRPr="0085346A">
        <w:rPr>
          <w:rFonts w:ascii="Arial" w:hAnsi="Arial" w:cs="Arial"/>
          <w:b/>
          <w:bCs/>
        </w:rPr>
        <w:t xml:space="preserve"> </w:t>
      </w:r>
      <w:r w:rsidR="0018649D" w:rsidRPr="0085346A">
        <w:rPr>
          <w:rFonts w:ascii="Arial" w:hAnsi="Arial" w:cs="Arial"/>
          <w:b/>
          <w:bCs/>
        </w:rPr>
        <w:t xml:space="preserve">PARA </w:t>
      </w:r>
      <w:r w:rsidR="0018649D">
        <w:rPr>
          <w:rFonts w:ascii="Arial" w:hAnsi="Arial" w:cs="Arial"/>
          <w:b/>
          <w:bCs/>
        </w:rPr>
        <w:t xml:space="preserve">LA </w:t>
      </w:r>
      <w:r w:rsidR="00764E2C">
        <w:rPr>
          <w:rFonts w:ascii="Arial" w:hAnsi="Arial" w:cs="Arial"/>
          <w:b/>
          <w:bCs/>
        </w:rPr>
        <w:t xml:space="preserve">ADQUISICION DE REFACCIONES, PARA EL MANTENIMIENTO PREVENTIVO, CORRECTIVO Y PREDICTIVO DEL PARQUE VEHICULAR, MOTOR A GASOLINA Y MOTOR A DISEL, PERTENECIENTE A LOS SERVICIOS DE SALUD </w:t>
      </w:r>
      <w:r w:rsidR="0018649D">
        <w:rPr>
          <w:rFonts w:ascii="Arial" w:hAnsi="Arial" w:cs="Arial"/>
          <w:b/>
          <w:bCs/>
        </w:rPr>
        <w:t>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764E2C">
        <w:rPr>
          <w:rFonts w:ascii="Arial" w:hAnsi="Arial" w:cs="Arial"/>
          <w:b/>
          <w:bCs/>
        </w:rPr>
        <w:t>043</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764E2C" w:rsidRPr="0085346A">
        <w:rPr>
          <w:rFonts w:ascii="Arial" w:hAnsi="Arial" w:cs="Arial"/>
          <w:b/>
          <w:bCs/>
        </w:rPr>
        <w:t xml:space="preserve">PARA </w:t>
      </w:r>
      <w:r w:rsidR="00764E2C">
        <w:rPr>
          <w:rFonts w:ascii="Arial" w:hAnsi="Arial" w:cs="Arial"/>
          <w:b/>
          <w:bCs/>
        </w:rPr>
        <w:t>LA ADQUISICION DE REFACCIONES, PARA EL MANTENIMIENTO PREVENTIVO, CORRECTIVO Y PREDICTIVO DEL PARQUE VEHICULAR, MOTOR A GASOLINA Y MOTOR A DISEL, PERTENECIENTE A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764E2C" w:rsidRPr="0085346A">
        <w:rPr>
          <w:rFonts w:ascii="Arial" w:hAnsi="Arial" w:cs="Arial"/>
          <w:b/>
          <w:bCs/>
        </w:rPr>
        <w:t xml:space="preserve">PARA </w:t>
      </w:r>
      <w:r w:rsidR="00764E2C">
        <w:rPr>
          <w:rFonts w:ascii="Arial" w:hAnsi="Arial" w:cs="Arial"/>
          <w:b/>
          <w:bCs/>
        </w:rPr>
        <w:t>LA ADQUISICION DE REFACCIONES, PARA EL MANTENIMIENTO PREVENTIVO, CORRECTIVO Y PREDICTIVO DEL PARQUE VEHICULAR, MOTOR A GASOLINA Y MOTOR A DISEL, PERTENECIENTE A LOS SERVICIOS DE SALUD DEL 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w:t>
      </w:r>
      <w:r w:rsidR="0018649D" w:rsidRPr="0018649D">
        <w:rPr>
          <w:rFonts w:ascii="Arial" w:hAnsi="Arial" w:cs="Arial"/>
          <w:b/>
          <w:bCs/>
        </w:rPr>
        <w:t>UNICA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lastRenderedPageBreak/>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18649D">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18649D" w:rsidP="00840E49">
            <w:pPr>
              <w:widowControl w:val="0"/>
              <w:autoSpaceDE w:val="0"/>
              <w:autoSpaceDN w:val="0"/>
              <w:adjustRightInd w:val="0"/>
              <w:spacing w:before="96"/>
              <w:jc w:val="center"/>
              <w:rPr>
                <w:rFonts w:ascii="Arial" w:hAnsi="Arial" w:cs="Arial"/>
                <w:b/>
                <w:sz w:val="16"/>
                <w:szCs w:val="16"/>
              </w:rPr>
            </w:pPr>
            <w:r w:rsidRPr="0018649D">
              <w:rPr>
                <w:rFonts w:ascii="Arial" w:hAnsi="Arial" w:cs="Arial"/>
                <w:b/>
                <w:bCs/>
                <w:sz w:val="16"/>
                <w:szCs w:val="16"/>
              </w:rPr>
              <w:t xml:space="preserve">PARA LA </w:t>
            </w:r>
            <w:r w:rsidR="00724C00">
              <w:rPr>
                <w:rFonts w:ascii="Arial" w:hAnsi="Arial" w:cs="Arial"/>
                <w:b/>
                <w:bCs/>
                <w:sz w:val="16"/>
                <w:szCs w:val="16"/>
              </w:rPr>
              <w:t xml:space="preserve">ADQUISICION DE REFACCIONES, PARA EL MANTENIMIENTO PREVENTIVO, CORRECTIVO Y PREDICTIVO DEL PARQUE VEHICULAR, MOTOR A GASOLINA Y MOTOR A DISEL, PERTENECIENTE </w:t>
            </w:r>
            <w:r w:rsidR="00840E49">
              <w:rPr>
                <w:rFonts w:ascii="Arial" w:hAnsi="Arial" w:cs="Arial"/>
                <w:b/>
                <w:bCs/>
                <w:sz w:val="16"/>
                <w:szCs w:val="16"/>
              </w:rPr>
              <w:t xml:space="preserve">A </w:t>
            </w:r>
            <w:r w:rsidRPr="0018649D">
              <w:rPr>
                <w:rFonts w:ascii="Arial" w:hAnsi="Arial" w:cs="Arial"/>
                <w:b/>
                <w:bCs/>
                <w:sz w:val="16"/>
                <w:szCs w:val="16"/>
              </w:rPr>
              <w:t>LOS</w:t>
            </w:r>
            <w:r w:rsidR="00840E49">
              <w:rPr>
                <w:rFonts w:ascii="Arial" w:hAnsi="Arial" w:cs="Arial"/>
                <w:b/>
                <w:bCs/>
                <w:sz w:val="16"/>
                <w:szCs w:val="16"/>
              </w:rPr>
              <w:t xml:space="preserve"> </w:t>
            </w:r>
            <w:r w:rsidRPr="0018649D">
              <w:rPr>
                <w:rFonts w:ascii="Arial" w:hAnsi="Arial" w:cs="Arial"/>
                <w:b/>
                <w:bCs/>
                <w:sz w:val="16"/>
                <w:szCs w:val="16"/>
              </w:rPr>
              <w:t>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La recepción física de</w:t>
      </w:r>
      <w:r w:rsidR="0018649D">
        <w:rPr>
          <w:rFonts w:ascii="Arial" w:hAnsi="Arial" w:cs="Arial"/>
          <w:sz w:val="20"/>
          <w:szCs w:val="20"/>
        </w:rPr>
        <w:t xml:space="preserve"> </w:t>
      </w:r>
      <w:r w:rsidRPr="009D05F3">
        <w:rPr>
          <w:rFonts w:ascii="Arial" w:hAnsi="Arial" w:cs="Arial"/>
          <w:sz w:val="20"/>
          <w:szCs w:val="20"/>
        </w:rPr>
        <w:t>l</w:t>
      </w:r>
      <w:r w:rsidR="0018649D">
        <w:rPr>
          <w:rFonts w:ascii="Arial" w:hAnsi="Arial" w:cs="Arial"/>
          <w:sz w:val="20"/>
          <w:szCs w:val="20"/>
        </w:rPr>
        <w:t xml:space="preserve">os </w:t>
      </w:r>
      <w:r w:rsidR="00840E49">
        <w:rPr>
          <w:rFonts w:ascii="Arial" w:hAnsi="Arial" w:cs="Arial"/>
          <w:sz w:val="20"/>
          <w:szCs w:val="20"/>
        </w:rPr>
        <w:t xml:space="preserve">bienes </w:t>
      </w:r>
      <w:r w:rsidRPr="009D05F3">
        <w:rPr>
          <w:rFonts w:ascii="Arial" w:hAnsi="Arial" w:cs="Arial"/>
          <w:sz w:val="20"/>
          <w:szCs w:val="20"/>
        </w:rPr>
        <w:t xml:space="preserve">que se relacionan en el </w:t>
      </w:r>
      <w:r>
        <w:rPr>
          <w:rFonts w:ascii="Arial" w:hAnsi="Arial" w:cs="Arial"/>
          <w:b/>
          <w:sz w:val="20"/>
          <w:szCs w:val="20"/>
        </w:rPr>
        <w:t>A</w:t>
      </w:r>
      <w:r w:rsidRPr="009D05F3">
        <w:rPr>
          <w:rFonts w:ascii="Arial" w:hAnsi="Arial" w:cs="Arial"/>
          <w:b/>
          <w:sz w:val="20"/>
          <w:szCs w:val="20"/>
        </w:rPr>
        <w:t xml:space="preserve">nexo </w:t>
      </w:r>
      <w:r w:rsidR="0018649D">
        <w:rPr>
          <w:rFonts w:ascii="Arial" w:hAnsi="Arial" w:cs="Arial"/>
          <w:b/>
          <w:sz w:val="20"/>
          <w:szCs w:val="20"/>
        </w:rPr>
        <w:t xml:space="preserve">Numero </w:t>
      </w:r>
      <w:r w:rsidRPr="009D05F3">
        <w:rPr>
          <w:rFonts w:ascii="Arial" w:hAnsi="Arial" w:cs="Arial"/>
          <w:b/>
          <w:sz w:val="20"/>
          <w:szCs w:val="20"/>
        </w:rPr>
        <w:t>1</w:t>
      </w:r>
      <w:r w:rsidR="0018649D">
        <w:rPr>
          <w:rFonts w:ascii="Arial" w:hAnsi="Arial" w:cs="Arial"/>
          <w:b/>
          <w:sz w:val="20"/>
          <w:szCs w:val="20"/>
        </w:rPr>
        <w:t xml:space="preserve"> </w:t>
      </w:r>
      <w:r w:rsidR="007D1EEC">
        <w:rPr>
          <w:rFonts w:ascii="Arial" w:hAnsi="Arial" w:cs="Arial"/>
          <w:b/>
          <w:sz w:val="20"/>
          <w:szCs w:val="20"/>
        </w:rPr>
        <w:t>Técnico</w:t>
      </w:r>
      <w:r w:rsidRPr="009D05F3">
        <w:rPr>
          <w:rFonts w:ascii="Arial" w:hAnsi="Arial" w:cs="Arial"/>
          <w:b/>
          <w:sz w:val="20"/>
          <w:szCs w:val="20"/>
        </w:rPr>
        <w:t>,</w:t>
      </w:r>
      <w:r w:rsidRPr="009D05F3">
        <w:rPr>
          <w:rFonts w:ascii="Arial" w:hAnsi="Arial" w:cs="Arial"/>
          <w:sz w:val="20"/>
          <w:szCs w:val="20"/>
        </w:rPr>
        <w:t xml:space="preserve"> será</w:t>
      </w:r>
      <w:r w:rsidR="0018649D">
        <w:rPr>
          <w:rFonts w:ascii="Arial" w:hAnsi="Arial" w:cs="Arial"/>
          <w:sz w:val="20"/>
          <w:szCs w:val="20"/>
        </w:rPr>
        <w:t xml:space="preserve">n </w:t>
      </w:r>
      <w:r w:rsidRPr="009D05F3">
        <w:rPr>
          <w:rFonts w:ascii="Arial" w:hAnsi="Arial" w:cs="Arial"/>
          <w:sz w:val="20"/>
          <w:szCs w:val="20"/>
        </w:rPr>
        <w:t xml:space="preserve"> L.A.B.</w:t>
      </w:r>
      <w:r w:rsidRPr="009D05F3">
        <w:rPr>
          <w:rFonts w:ascii="Arial" w:hAnsi="Arial" w:cs="Arial"/>
          <w:b/>
          <w:sz w:val="20"/>
          <w:szCs w:val="20"/>
        </w:rPr>
        <w:t xml:space="preserve"> </w:t>
      </w:r>
      <w:r w:rsidRPr="009D05F3">
        <w:rPr>
          <w:rFonts w:ascii="Arial" w:hAnsi="Arial" w:cs="Arial"/>
          <w:sz w:val="20"/>
          <w:szCs w:val="20"/>
        </w:rPr>
        <w:t xml:space="preserve"> </w:t>
      </w:r>
      <w:proofErr w:type="gramStart"/>
      <w:r w:rsidRPr="009D05F3">
        <w:rPr>
          <w:rFonts w:ascii="Arial" w:hAnsi="Arial" w:cs="Arial"/>
          <w:sz w:val="20"/>
          <w:szCs w:val="20"/>
        </w:rPr>
        <w:t>en</w:t>
      </w:r>
      <w:proofErr w:type="gramEnd"/>
      <w:r w:rsidRPr="009D05F3">
        <w:rPr>
          <w:rFonts w:ascii="Arial" w:hAnsi="Arial" w:cs="Arial"/>
          <w:sz w:val="20"/>
          <w:szCs w:val="20"/>
        </w:rPr>
        <w:t xml:space="preserve"> </w:t>
      </w:r>
      <w:r w:rsidR="00840E49">
        <w:rPr>
          <w:rFonts w:ascii="Arial" w:hAnsi="Arial" w:cs="Arial"/>
          <w:sz w:val="20"/>
          <w:szCs w:val="20"/>
        </w:rPr>
        <w:t xml:space="preserve">el </w:t>
      </w:r>
      <w:r w:rsidR="007D1EEC">
        <w:rPr>
          <w:rFonts w:ascii="Arial" w:hAnsi="Arial" w:cs="Arial"/>
          <w:sz w:val="20"/>
          <w:szCs w:val="20"/>
        </w:rPr>
        <w:t>domicilio de</w:t>
      </w:r>
      <w:r w:rsidR="00840E49">
        <w:rPr>
          <w:rFonts w:ascii="Arial" w:hAnsi="Arial" w:cs="Arial"/>
          <w:sz w:val="20"/>
          <w:szCs w:val="20"/>
        </w:rPr>
        <w:t>l PROVEEDOR ADJUDICADO conforme a las necesidad de suministro del AREA DE SERVICIOS GENERALES</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A946BC" w:rsidRDefault="00A946BC" w:rsidP="00A946BC">
      <w:pPr>
        <w:rPr>
          <w:rFonts w:ascii="Arial" w:hAnsi="Arial" w:cs="Arial"/>
        </w:rPr>
      </w:pPr>
    </w:p>
    <w:p w:rsidR="00840E49" w:rsidRDefault="00840E49" w:rsidP="00A946BC">
      <w:pPr>
        <w:rPr>
          <w:rFonts w:ascii="Arial" w:hAnsi="Arial" w:cs="Arial"/>
        </w:rPr>
      </w:pPr>
    </w:p>
    <w:p w:rsidR="00840E49" w:rsidRDefault="00840E49" w:rsidP="00A946BC">
      <w:pPr>
        <w:rPr>
          <w:rFonts w:ascii="Arial" w:hAnsi="Arial" w:cs="Arial"/>
        </w:rPr>
      </w:pP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lastRenderedPageBreak/>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840E49">
        <w:rPr>
          <w:rFonts w:ascii="Arial" w:hAnsi="Arial" w:cs="Arial"/>
          <w:b/>
          <w:bCs/>
        </w:rPr>
        <w:t>04</w:t>
      </w:r>
      <w:r w:rsidR="002E1BA4">
        <w:rPr>
          <w:rFonts w:ascii="Arial" w:hAnsi="Arial" w:cs="Arial"/>
          <w:b/>
          <w:bCs/>
        </w:rPr>
        <w:t xml:space="preserve"> de </w:t>
      </w:r>
      <w:r w:rsidR="00840E49">
        <w:rPr>
          <w:rFonts w:ascii="Arial" w:hAnsi="Arial" w:cs="Arial"/>
          <w:b/>
          <w:bCs/>
        </w:rPr>
        <w:t>AGOSTO</w:t>
      </w:r>
      <w:r>
        <w:rPr>
          <w:rFonts w:ascii="Arial" w:hAnsi="Arial" w:cs="Arial"/>
          <w:b/>
          <w:bCs/>
        </w:rPr>
        <w:t xml:space="preserve"> </w:t>
      </w:r>
      <w:r w:rsidR="00840E49">
        <w:rPr>
          <w:rFonts w:ascii="Arial" w:hAnsi="Arial" w:cs="Arial"/>
          <w:b/>
          <w:bCs/>
        </w:rPr>
        <w:t xml:space="preserve">al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lastRenderedPageBreak/>
        <w:t xml:space="preserve">La presente licitación se adjudicará </w:t>
      </w:r>
      <w:r>
        <w:rPr>
          <w:rFonts w:ascii="Arial" w:hAnsi="Arial" w:cs="Arial"/>
          <w:b/>
          <w:spacing w:val="-3"/>
        </w:rPr>
        <w:t>POR PA</w:t>
      </w:r>
      <w:r w:rsidR="003837F8">
        <w:rPr>
          <w:rFonts w:ascii="Arial" w:hAnsi="Arial" w:cs="Arial"/>
          <w:b/>
          <w:spacing w:val="-3"/>
        </w:rPr>
        <w:t>RTIDA</w:t>
      </w:r>
      <w:r w:rsidR="007D1EEC">
        <w:rPr>
          <w:rFonts w:ascii="Arial" w:hAnsi="Arial" w:cs="Arial"/>
          <w:b/>
          <w:spacing w:val="-3"/>
        </w:rPr>
        <w:t xml:space="preserve"> UNICA</w:t>
      </w:r>
      <w:r w:rsidR="003837F8">
        <w:rPr>
          <w:rFonts w:ascii="Arial" w:hAnsi="Arial" w:cs="Arial"/>
          <w:b/>
          <w:spacing w:val="-3"/>
        </w:rPr>
        <w:t xml:space="preserve"> </w:t>
      </w:r>
      <w:r>
        <w:rPr>
          <w:rFonts w:ascii="Arial" w:hAnsi="Arial" w:cs="Arial"/>
          <w:spacing w:val="-3"/>
        </w:rPr>
        <w:t xml:space="preserve"> y se refiere </w:t>
      </w:r>
      <w:r w:rsidR="007D1EEC">
        <w:rPr>
          <w:rFonts w:ascii="Arial" w:hAnsi="Arial" w:cs="Arial"/>
          <w:spacing w:val="-3"/>
        </w:rPr>
        <w:t>a</w:t>
      </w:r>
      <w:r w:rsidR="007D1EEC" w:rsidRPr="0085346A">
        <w:rPr>
          <w:rFonts w:ascii="Arial" w:hAnsi="Arial" w:cs="Arial"/>
          <w:b/>
          <w:bCs/>
        </w:rPr>
        <w:t xml:space="preserve"> </w:t>
      </w:r>
      <w:r w:rsidR="00840E49" w:rsidRPr="0085346A">
        <w:rPr>
          <w:rFonts w:ascii="Arial" w:hAnsi="Arial" w:cs="Arial"/>
          <w:b/>
          <w:bCs/>
        </w:rPr>
        <w:t xml:space="preserve">PARA </w:t>
      </w:r>
      <w:r w:rsidR="00840E49">
        <w:rPr>
          <w:rFonts w:ascii="Arial" w:hAnsi="Arial" w:cs="Arial"/>
          <w:b/>
          <w:bCs/>
        </w:rPr>
        <w:t>LA ADQUISICION DE REFACCIONES, PARA EL MANTENIMIENTO PREVENTIVO, CORRECTIVO Y PREDICTIVO DEL PARQUE VEHICULAR, MOTOR A GASOLINA Y MOTOR A DISEL, PERTENECIENTE A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w:t>
      </w:r>
      <w:r w:rsidRPr="0085346A">
        <w:rPr>
          <w:rFonts w:ascii="Arial" w:hAnsi="Arial" w:cs="Arial"/>
          <w:lang w:val="es-ES"/>
        </w:rPr>
        <w:lastRenderedPageBreak/>
        <w:t>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840E49">
        <w:rPr>
          <w:rFonts w:ascii="Arial" w:hAnsi="Arial" w:cs="Arial"/>
          <w:b/>
          <w:bCs/>
        </w:rPr>
        <w:t>16</w:t>
      </w:r>
      <w:r w:rsidR="002E1BA4">
        <w:rPr>
          <w:rFonts w:ascii="Arial" w:hAnsi="Arial" w:cs="Arial"/>
          <w:b/>
          <w:bCs/>
        </w:rPr>
        <w:t xml:space="preserve"> </w:t>
      </w:r>
      <w:r w:rsidR="00840E49">
        <w:rPr>
          <w:rFonts w:ascii="Arial" w:hAnsi="Arial" w:cs="Arial"/>
          <w:b/>
          <w:bCs/>
        </w:rPr>
        <w:t>al 24</w:t>
      </w:r>
      <w:r w:rsidR="002E1BA4">
        <w:rPr>
          <w:rFonts w:ascii="Arial" w:hAnsi="Arial" w:cs="Arial"/>
          <w:b/>
        </w:rPr>
        <w:t xml:space="preserve"> de </w:t>
      </w:r>
      <w:r w:rsidR="004C3351">
        <w:rPr>
          <w:rFonts w:ascii="Arial" w:hAnsi="Arial" w:cs="Arial"/>
          <w:b/>
        </w:rPr>
        <w:t>JULI</w:t>
      </w:r>
      <w:r w:rsidR="002E1BA4">
        <w:rPr>
          <w:rFonts w:ascii="Arial" w:hAnsi="Arial" w:cs="Arial"/>
          <w:b/>
        </w:rPr>
        <w: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840E49">
        <w:rPr>
          <w:rFonts w:ascii="Arial" w:hAnsi="Arial" w:cs="Arial"/>
          <w:b/>
          <w:bCs/>
        </w:rPr>
        <w:t>16 al 24</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9D66AE">
      <w:pPr>
        <w:tabs>
          <w:tab w:val="left" w:pos="0"/>
        </w:tabs>
        <w:spacing w:line="240" w:lineRule="exact"/>
        <w:rPr>
          <w:rFonts w:ascii="Arial" w:hAnsi="Arial" w:cs="Arial"/>
          <w:color w:val="FF0000"/>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840E49">
        <w:rPr>
          <w:rFonts w:ascii="Arial" w:hAnsi="Arial" w:cs="Arial"/>
          <w:b/>
          <w:bCs/>
        </w:rPr>
        <w:t>24</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FB6241" w:rsidRPr="0085346A">
        <w:rPr>
          <w:rFonts w:ascii="Arial" w:hAnsi="Arial" w:cs="Arial"/>
          <w:b/>
          <w:bCs/>
        </w:rPr>
        <w:fldChar w:fldCharType="begin"/>
      </w:r>
      <w:r w:rsidRPr="0085346A">
        <w:rPr>
          <w:rFonts w:ascii="Arial" w:hAnsi="Arial" w:cs="Arial"/>
          <w:b/>
          <w:bCs/>
        </w:rPr>
        <w:instrText xml:space="preserve"> MERGEFIELD Hora_JA </w:instrText>
      </w:r>
      <w:r w:rsidR="00FB6241" w:rsidRPr="0085346A">
        <w:rPr>
          <w:rFonts w:ascii="Arial" w:hAnsi="Arial" w:cs="Arial"/>
          <w:b/>
          <w:bCs/>
        </w:rPr>
        <w:fldChar w:fldCharType="separate"/>
      </w:r>
      <w:r w:rsidRPr="0085346A">
        <w:rPr>
          <w:rFonts w:ascii="Arial" w:hAnsi="Arial" w:cs="Arial"/>
          <w:b/>
          <w:bCs/>
          <w:noProof/>
        </w:rPr>
        <w:t>1</w:t>
      </w:r>
      <w:r w:rsidR="009D66AE">
        <w:rPr>
          <w:rFonts w:ascii="Arial" w:hAnsi="Arial" w:cs="Arial"/>
          <w:b/>
          <w:bCs/>
          <w:noProof/>
        </w:rPr>
        <w:t>3</w:t>
      </w:r>
      <w:r w:rsidRPr="0085346A">
        <w:rPr>
          <w:rFonts w:ascii="Arial" w:hAnsi="Arial" w:cs="Arial"/>
          <w:b/>
          <w:bCs/>
          <w:noProof/>
        </w:rPr>
        <w:t>:00 HORAS</w:t>
      </w:r>
      <w:r w:rsidR="00FB6241"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840E49">
        <w:rPr>
          <w:b/>
          <w:sz w:val="22"/>
          <w:szCs w:val="22"/>
        </w:rPr>
        <w:t>23</w:t>
      </w:r>
      <w:r w:rsidR="002E1BA4" w:rsidRPr="00BC206A">
        <w:rPr>
          <w:b/>
          <w:sz w:val="22"/>
          <w:szCs w:val="22"/>
        </w:rPr>
        <w:t xml:space="preserve"> de </w:t>
      </w:r>
      <w:r w:rsidR="004C3351">
        <w:rPr>
          <w:b/>
          <w:sz w:val="22"/>
          <w:szCs w:val="22"/>
        </w:rPr>
        <w:t>JULI</w:t>
      </w:r>
      <w:r w:rsidR="002E1BA4" w:rsidRPr="00BC206A">
        <w:rPr>
          <w:b/>
          <w:sz w:val="22"/>
          <w:szCs w:val="22"/>
        </w:rPr>
        <w:t>O</w:t>
      </w:r>
      <w:r w:rsidR="00BC206A">
        <w:rPr>
          <w:b/>
          <w:sz w:val="22"/>
          <w:szCs w:val="22"/>
        </w:rPr>
        <w:t xml:space="preserve">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lastRenderedPageBreak/>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840E49">
        <w:rPr>
          <w:b/>
          <w:sz w:val="22"/>
          <w:szCs w:val="22"/>
        </w:rPr>
        <w:t>31</w:t>
      </w:r>
      <w:r w:rsidR="002E1BA4">
        <w:rPr>
          <w:b/>
          <w:sz w:val="22"/>
          <w:szCs w:val="22"/>
        </w:rPr>
        <w:t xml:space="preserve"> de </w:t>
      </w:r>
      <w:r w:rsidR="004C3351">
        <w:rPr>
          <w:b/>
          <w:sz w:val="22"/>
          <w:szCs w:val="22"/>
        </w:rPr>
        <w:t>JULI</w:t>
      </w:r>
      <w:r w:rsidR="002E1BA4">
        <w:rPr>
          <w:b/>
          <w:sz w:val="22"/>
          <w:szCs w:val="22"/>
        </w:rPr>
        <w:t>O</w:t>
      </w:r>
      <w:r w:rsidRPr="00A3635F">
        <w:rPr>
          <w:b/>
          <w:sz w:val="24"/>
          <w:szCs w:val="22"/>
        </w:rPr>
        <w:t xml:space="preserve"> </w:t>
      </w:r>
      <w:r w:rsidRPr="0085346A">
        <w:rPr>
          <w:b/>
          <w:sz w:val="22"/>
          <w:szCs w:val="22"/>
        </w:rPr>
        <w:t>de 201</w:t>
      </w:r>
      <w:r w:rsidR="00C82B73">
        <w:rPr>
          <w:b/>
          <w:sz w:val="22"/>
          <w:szCs w:val="22"/>
        </w:rPr>
        <w:t>8</w:t>
      </w:r>
      <w:r w:rsidRPr="0085346A">
        <w:rPr>
          <w:b/>
          <w:sz w:val="22"/>
          <w:szCs w:val="22"/>
        </w:rPr>
        <w:t xml:space="preserve"> de </w:t>
      </w:r>
      <w:r w:rsidR="006075E8">
        <w:rPr>
          <w:b/>
          <w:sz w:val="22"/>
          <w:szCs w:val="22"/>
        </w:rPr>
        <w:t>1</w:t>
      </w:r>
      <w:r w:rsidR="002E1BA4">
        <w:rPr>
          <w:b/>
          <w:sz w:val="22"/>
          <w:szCs w:val="22"/>
        </w:rPr>
        <w:t>0</w:t>
      </w:r>
      <w:r>
        <w:rPr>
          <w:b/>
          <w:sz w:val="22"/>
          <w:szCs w:val="22"/>
        </w:rPr>
        <w:t>:45 a 1</w:t>
      </w:r>
      <w:r w:rsidR="002E1BA4">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2E1BA4">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840E49">
        <w:rPr>
          <w:b/>
        </w:rPr>
        <w:t>31</w:t>
      </w:r>
      <w:r w:rsidR="002E1BA4">
        <w:rPr>
          <w:b/>
        </w:rPr>
        <w:t xml:space="preserve"> de </w:t>
      </w:r>
      <w:r w:rsidR="004C3351">
        <w:rPr>
          <w:b/>
        </w:rPr>
        <w:t>JULI</w:t>
      </w:r>
      <w:r w:rsidR="002E1BA4">
        <w:rPr>
          <w:b/>
        </w:rPr>
        <w:t>O</w:t>
      </w:r>
      <w:r w:rsidRPr="00A3635F">
        <w:rPr>
          <w:b/>
          <w:sz w:val="24"/>
        </w:rPr>
        <w:t xml:space="preserve"> </w:t>
      </w:r>
      <w:r w:rsidRPr="0085346A">
        <w:rPr>
          <w:b/>
        </w:rPr>
        <w:t>de</w:t>
      </w:r>
      <w:r w:rsidR="002E1BA4">
        <w:rPr>
          <w:b/>
        </w:rPr>
        <w:t>l</w:t>
      </w:r>
      <w:r w:rsidRPr="0085346A">
        <w:rPr>
          <w:b/>
        </w:rPr>
        <w:t xml:space="preserve"> 201</w:t>
      </w:r>
      <w:r w:rsidR="00C82B73">
        <w:rPr>
          <w:b/>
        </w:rPr>
        <w:t>8</w:t>
      </w:r>
      <w:r>
        <w:rPr>
          <w:b/>
        </w:rPr>
        <w:t xml:space="preserve"> </w:t>
      </w:r>
      <w:r w:rsidRPr="0085346A">
        <w:rPr>
          <w:b/>
        </w:rPr>
        <w:t>a las 1</w:t>
      </w:r>
      <w:r w:rsidR="002E1BA4">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840E49" w:rsidRPr="00840E49">
        <w:rPr>
          <w:rFonts w:ascii="Arial" w:hAnsi="Arial" w:cs="Arial"/>
          <w:b/>
          <w:bCs/>
        </w:rPr>
        <w:t>03</w:t>
      </w:r>
      <w:r w:rsidR="002A4B7A" w:rsidRPr="00840E49">
        <w:rPr>
          <w:rFonts w:ascii="Arial" w:hAnsi="Arial" w:cs="Arial"/>
          <w:b/>
          <w:bCs/>
        </w:rPr>
        <w:t xml:space="preserve"> </w:t>
      </w:r>
      <w:r w:rsidR="002A4B7A">
        <w:rPr>
          <w:rFonts w:ascii="Arial" w:hAnsi="Arial" w:cs="Arial"/>
          <w:b/>
          <w:bCs/>
        </w:rPr>
        <w:t xml:space="preserve">de </w:t>
      </w:r>
      <w:r w:rsidR="00840E49">
        <w:rPr>
          <w:rFonts w:ascii="Arial" w:hAnsi="Arial" w:cs="Arial"/>
          <w:b/>
          <w:bCs/>
        </w:rPr>
        <w:t>AGOSTO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FB6241" w:rsidRPr="0085346A">
        <w:rPr>
          <w:rFonts w:ascii="Arial" w:hAnsi="Arial" w:cs="Arial"/>
          <w:b/>
          <w:bCs/>
        </w:rPr>
        <w:fldChar w:fldCharType="begin"/>
      </w:r>
      <w:r w:rsidRPr="0085346A">
        <w:rPr>
          <w:rFonts w:ascii="Arial" w:hAnsi="Arial" w:cs="Arial"/>
          <w:b/>
          <w:bCs/>
        </w:rPr>
        <w:instrText xml:space="preserve"> MERGEFIELD Hora_Fallo </w:instrText>
      </w:r>
      <w:r w:rsidR="00FB6241" w:rsidRPr="0085346A">
        <w:rPr>
          <w:rFonts w:ascii="Arial" w:hAnsi="Arial" w:cs="Arial"/>
          <w:b/>
          <w:bCs/>
        </w:rPr>
        <w:fldChar w:fldCharType="separate"/>
      </w:r>
      <w:r w:rsidRPr="0085346A">
        <w:rPr>
          <w:rFonts w:ascii="Arial" w:hAnsi="Arial" w:cs="Arial"/>
          <w:b/>
          <w:bCs/>
          <w:noProof/>
        </w:rPr>
        <w:t>1</w:t>
      </w:r>
      <w:r w:rsidR="00C82B73">
        <w:rPr>
          <w:rFonts w:ascii="Arial" w:hAnsi="Arial" w:cs="Arial"/>
          <w:b/>
          <w:bCs/>
          <w:noProof/>
        </w:rPr>
        <w:t>3</w:t>
      </w:r>
      <w:r w:rsidRPr="0085346A">
        <w:rPr>
          <w:rFonts w:ascii="Arial" w:hAnsi="Arial" w:cs="Arial"/>
          <w:b/>
          <w:bCs/>
          <w:noProof/>
        </w:rPr>
        <w:t>:00 HORAS</w:t>
      </w:r>
      <w:r w:rsidR="00FB6241"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lastRenderedPageBreak/>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w:t>
      </w:r>
      <w:r w:rsidRPr="0085346A">
        <w:rPr>
          <w:b/>
          <w:sz w:val="22"/>
          <w:szCs w:val="22"/>
        </w:rPr>
        <w:lastRenderedPageBreak/>
        <w:t xml:space="preserve">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lastRenderedPageBreak/>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w:t>
      </w:r>
      <w:r w:rsidRPr="0085346A">
        <w:rPr>
          <w:rFonts w:ascii="Arial" w:hAnsi="Arial" w:cs="Arial"/>
        </w:rPr>
        <w:lastRenderedPageBreak/>
        <w:t>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ados) al 31 de diciembre de 2017</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w:t>
      </w:r>
      <w:r w:rsidRPr="0085346A">
        <w:rPr>
          <w:rFonts w:ascii="Arial" w:hAnsi="Arial" w:cs="Arial"/>
        </w:rPr>
        <w:lastRenderedPageBreak/>
        <w:t xml:space="preserve">compromete a garantizar </w:t>
      </w:r>
      <w:proofErr w:type="gramStart"/>
      <w:r w:rsidR="00B92B0F">
        <w:rPr>
          <w:rFonts w:ascii="Arial" w:hAnsi="Arial" w:cs="Arial"/>
        </w:rPr>
        <w:t>el servicios</w:t>
      </w:r>
      <w:proofErr w:type="gramEnd"/>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Default="00334667" w:rsidP="00A946BC">
      <w:pPr>
        <w:pStyle w:val="Textoindependiente3"/>
      </w:pPr>
    </w:p>
    <w:p w:rsidR="00334667" w:rsidRDefault="00334667"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lastRenderedPageBreak/>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334667">
        <w:rPr>
          <w:rFonts w:ascii="Arial" w:hAnsi="Arial" w:cs="Arial"/>
          <w:b/>
        </w:rPr>
        <w:t>04</w:t>
      </w:r>
      <w:r>
        <w:rPr>
          <w:rFonts w:ascii="Arial" w:hAnsi="Arial" w:cs="Arial"/>
          <w:b/>
        </w:rPr>
        <w:t xml:space="preserve"> D</w:t>
      </w:r>
      <w:r w:rsidRPr="00334667">
        <w:rPr>
          <w:rFonts w:ascii="Arial" w:hAnsi="Arial" w:cs="Arial"/>
          <w:b/>
        </w:rPr>
        <w:t xml:space="preserve">E </w:t>
      </w:r>
      <w:r w:rsidR="00334667" w:rsidRPr="00334667">
        <w:rPr>
          <w:rFonts w:ascii="Arial" w:hAnsi="Arial" w:cs="Arial"/>
          <w:b/>
        </w:rPr>
        <w:t>AGOSTO</w:t>
      </w:r>
      <w:r w:rsidRPr="00C82B73">
        <w:rPr>
          <w:rFonts w:ascii="Arial" w:hAnsi="Arial" w:cs="Arial"/>
          <w:b/>
        </w:rPr>
        <w:t xml:space="preserve"> </w:t>
      </w:r>
      <w:r w:rsidR="00C82B73">
        <w:rPr>
          <w:rFonts w:ascii="Arial" w:hAnsi="Arial" w:cs="Arial"/>
          <w:b/>
        </w:rPr>
        <w:t>AL 31 DE DICIEMBRE DE 2018</w:t>
      </w:r>
      <w:r>
        <w:rPr>
          <w:rFonts w:ascii="Arial" w:hAnsi="Arial" w:cs="Arial"/>
          <w:b/>
        </w:rPr>
        <w:t>)</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334667">
        <w:rPr>
          <w:b/>
          <w:bCs/>
        </w:rPr>
        <w:t>043</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 xml:space="preserve">La condición de que la vigencia de la fianza deberá quedar abierta (para permitir que cumpla con su objetivo, de forma tal que no podrá establecerse o estipularse plazo alguno que limite su vigencia, lo cual </w:t>
      </w:r>
      <w:r w:rsidRPr="0085346A">
        <w:rPr>
          <w:rFonts w:ascii="Arial" w:hAnsi="Arial" w:cs="Arial"/>
        </w:rPr>
        <w:lastRenderedPageBreak/>
        <w:t>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82B73">
        <w:rPr>
          <w:b/>
        </w:rPr>
        <w:t>4</w:t>
      </w:r>
      <w:r w:rsidR="00334667">
        <w:rPr>
          <w:b/>
        </w:rPr>
        <w:t>3</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lastRenderedPageBreak/>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00C82B73">
        <w:rPr>
          <w:rFonts w:ascii="Arial" w:hAnsi="Arial" w:cs="Arial"/>
          <w:b/>
        </w:rPr>
        <w:t xml:space="preserve">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lastRenderedPageBreak/>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Default="00A946BC" w:rsidP="00A946BC">
      <w:pPr>
        <w:rPr>
          <w:rFonts w:ascii="Arial" w:hAnsi="Arial" w:cs="Arial"/>
        </w:rPr>
      </w:pPr>
    </w:p>
    <w:p w:rsidR="00334667" w:rsidRDefault="00334667" w:rsidP="00A946BC">
      <w:pPr>
        <w:rPr>
          <w:rFonts w:ascii="Arial" w:hAnsi="Arial" w:cs="Arial"/>
        </w:rPr>
      </w:pPr>
    </w:p>
    <w:p w:rsidR="00334667" w:rsidRDefault="00334667" w:rsidP="00A946BC">
      <w:pPr>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lastRenderedPageBreak/>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lastRenderedPageBreak/>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334667"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REFACCIONES, PARA EL MANTENIMIENTO PREVENTIVO, CORRECTIVO Y PREDICTIVO DEL PARQUE VEHICULAR, MOTOR A GASOLINA Y MOTOR A DISEL, PERTENECIENTE A LOS SERVICIOS DE SALUD DEL ESTADO DE COLIMA</w:t>
      </w:r>
      <w:r w:rsidR="00A946BC"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r w:rsidR="00C82B73">
        <w:rPr>
          <w:rFonts w:ascii="Arial" w:hAnsi="Arial" w:cs="Arial"/>
          <w:b/>
          <w:bCs/>
        </w:rPr>
        <w:t xml:space="preserve"> UNICA</w:t>
      </w:r>
    </w:p>
    <w:p w:rsidR="0045749E" w:rsidRDefault="0045749E"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r w:rsidRPr="00DC49B5">
        <w:rPr>
          <w:rFonts w:ascii="Arial" w:eastAsia="Times New Roman" w:hAnsi="Arial" w:cs="Arial"/>
          <w:b/>
          <w:bCs/>
          <w:sz w:val="20"/>
          <w:szCs w:val="20"/>
          <w:highlight w:val="yellow"/>
          <w:lang w:eastAsia="es-MX"/>
        </w:rPr>
        <w:t>ARCHIVO PDF ENTREGABLE</w:t>
      </w:r>
      <w:r>
        <w:rPr>
          <w:rFonts w:ascii="Arial" w:eastAsia="Times New Roman" w:hAnsi="Arial" w:cs="Arial"/>
          <w:b/>
          <w:bCs/>
          <w:sz w:val="20"/>
          <w:szCs w:val="20"/>
          <w:lang w:eastAsia="es-MX"/>
        </w:rPr>
        <w:t xml:space="preserve"> </w:t>
      </w:r>
    </w:p>
    <w:p w:rsidR="00C82B73" w:rsidRDefault="00C82B73" w:rsidP="00A946BC">
      <w:pPr>
        <w:jc w:val="center"/>
        <w:rPr>
          <w:rFonts w:ascii="Arial" w:eastAsia="Times New Roman" w:hAnsi="Arial" w:cs="Arial"/>
          <w:b/>
          <w:bCs/>
          <w:sz w:val="20"/>
          <w:szCs w:val="20"/>
          <w:lang w:eastAsia="es-MX"/>
        </w:rPr>
      </w:pPr>
    </w:p>
    <w:p w:rsidR="00F91658" w:rsidRDefault="00F91658" w:rsidP="00A946BC">
      <w:pPr>
        <w:jc w:val="center"/>
        <w:rPr>
          <w:rFonts w:ascii="Arial" w:hAnsi="Arial" w:cs="Arial"/>
          <w:b/>
          <w:bCs/>
        </w:rPr>
      </w:pPr>
    </w:p>
    <w:p w:rsidR="0045749E" w:rsidRDefault="0045749E"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334667">
        <w:rPr>
          <w:rFonts w:ascii="Arial" w:hAnsi="Arial" w:cs="Arial"/>
          <w:b/>
          <w:bCs/>
        </w:rPr>
        <w:t>043</w:t>
      </w:r>
      <w:r w:rsidR="00DC49B5">
        <w:rPr>
          <w:rFonts w:ascii="Arial" w:hAnsi="Arial" w:cs="Arial"/>
          <w:b/>
          <w:bCs/>
        </w:rPr>
        <w:t>-18</w:t>
      </w:r>
    </w:p>
    <w:p w:rsidR="00A946BC" w:rsidRPr="0085346A" w:rsidRDefault="00A946BC" w:rsidP="00A946BC">
      <w:pPr>
        <w:jc w:val="center"/>
        <w:rPr>
          <w:rFonts w:ascii="Arial" w:hAnsi="Arial" w:cs="Arial"/>
          <w:b/>
          <w:bCs/>
        </w:rPr>
      </w:pPr>
    </w:p>
    <w:p w:rsidR="00DC49B5" w:rsidRDefault="00DC49B5"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334667" w:rsidRDefault="00334667"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DC49B5" w:rsidRPr="0085346A" w:rsidRDefault="00334667" w:rsidP="00DC49B5">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REFACCIONES, PARA EL MANTENIMIENTO PREVENTIVO, CORRECTIVO Y PREDICTIVO DEL PARQUE VEHICULAR, MOTOR A GASOLINA Y MOTOR A DISEL, PERTENECIENTE A LOS SERVICIOS DE SALUD DEL ESTADO DE COLIMA</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r w:rsidR="00DC49B5">
        <w:rPr>
          <w:rFonts w:ascii="Arial" w:hAnsi="Arial" w:cs="Arial"/>
          <w:b/>
          <w:bCs/>
        </w:rPr>
        <w:t xml:space="preserve"> UNICA</w:t>
      </w:r>
    </w:p>
    <w:p w:rsidR="00875536" w:rsidRDefault="00875536" w:rsidP="00A946BC">
      <w:pPr>
        <w:jc w:val="center"/>
        <w:rPr>
          <w:rFonts w:ascii="Arial" w:hAnsi="Arial" w:cs="Arial"/>
          <w:b/>
          <w:bCs/>
        </w:rPr>
      </w:pPr>
    </w:p>
    <w:p w:rsidR="00DC49B5" w:rsidRPr="0085346A" w:rsidRDefault="00DC49B5" w:rsidP="00DC49B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C49B5" w:rsidRPr="0085346A" w:rsidRDefault="00DC49B5" w:rsidP="00DC49B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C49B5" w:rsidRPr="002847C3" w:rsidRDefault="00DC49B5" w:rsidP="00DC49B5">
      <w:pPr>
        <w:pStyle w:val="Ttulo6"/>
        <w:numPr>
          <w:ilvl w:val="0"/>
          <w:numId w:val="0"/>
        </w:numPr>
        <w:spacing w:before="0" w:after="0"/>
        <w:rPr>
          <w:b/>
          <w:bCs/>
          <w:sz w:val="18"/>
          <w:szCs w:val="18"/>
          <w:lang w:val="es-MX"/>
        </w:rPr>
      </w:pPr>
      <w:r w:rsidRPr="00A07394">
        <w:rPr>
          <w:b/>
          <w:bCs/>
          <w:i w:val="0"/>
          <w:iCs w:val="0"/>
        </w:rPr>
        <w:t>COLIMA, COL.</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w:t>
      </w:r>
      <w:r w:rsidRPr="005A4977">
        <w:rPr>
          <w:rFonts w:ascii="Arial" w:hAnsi="Arial" w:cs="Arial"/>
          <w:b/>
          <w:sz w:val="18"/>
          <w:szCs w:val="18"/>
        </w:rPr>
        <w:t xml:space="preserve">No. </w:t>
      </w:r>
      <w:r w:rsidRPr="003C342D">
        <w:rPr>
          <w:rFonts w:ascii="Arial" w:hAnsi="Arial" w:cs="Arial"/>
          <w:b/>
          <w:sz w:val="18"/>
          <w:szCs w:val="18"/>
        </w:rPr>
        <w:t>36066001</w:t>
      </w:r>
      <w:r w:rsidR="00334667">
        <w:rPr>
          <w:rFonts w:ascii="Arial" w:hAnsi="Arial" w:cs="Arial"/>
          <w:b/>
          <w:sz w:val="18"/>
          <w:szCs w:val="18"/>
        </w:rPr>
        <w:t>-43</w:t>
      </w:r>
      <w:r w:rsidRPr="003C342D">
        <w:rPr>
          <w:rFonts w:ascii="Arial" w:hAnsi="Arial" w:cs="Arial"/>
          <w:b/>
          <w:sz w:val="18"/>
          <w:szCs w:val="18"/>
        </w:rPr>
        <w:t>-18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C49B5" w:rsidRPr="002847C3" w:rsidTr="00143124">
        <w:trPr>
          <w:trHeight w:val="356"/>
          <w:jc w:val="center"/>
        </w:trPr>
        <w:tc>
          <w:tcPr>
            <w:tcW w:w="9547" w:type="dxa"/>
          </w:tcPr>
          <w:p w:rsidR="00DC49B5" w:rsidRPr="002847C3" w:rsidRDefault="00DC49B5" w:rsidP="00143124">
            <w:pPr>
              <w:rPr>
                <w:rFonts w:ascii="Arial" w:hAnsi="Arial" w:cs="Arial"/>
                <w:b/>
                <w:sz w:val="18"/>
                <w:szCs w:val="18"/>
              </w:rPr>
            </w:pPr>
            <w:r w:rsidRPr="002847C3">
              <w:rPr>
                <w:rFonts w:ascii="Arial" w:hAnsi="Arial" w:cs="Arial"/>
                <w:b/>
                <w:sz w:val="18"/>
                <w:szCs w:val="18"/>
              </w:rPr>
              <w:t>RAZON SOCIAL DEL LICITANTE:</w:t>
            </w:r>
          </w:p>
        </w:tc>
      </w:tr>
    </w:tbl>
    <w:p w:rsidR="00DC49B5" w:rsidRDefault="00DC49B5" w:rsidP="00DC49B5">
      <w:pPr>
        <w:rPr>
          <w:rFonts w:ascii="Arial" w:hAnsi="Arial" w:cs="Arial"/>
          <w:sz w:val="18"/>
          <w:szCs w:val="18"/>
        </w:rPr>
      </w:pPr>
    </w:p>
    <w:p w:rsidR="00B92B0F" w:rsidRPr="002847C3" w:rsidRDefault="00B92B0F" w:rsidP="00DC49B5">
      <w:pPr>
        <w:rPr>
          <w:rFonts w:ascii="Arial" w:hAnsi="Arial" w:cs="Arial"/>
          <w:sz w:val="18"/>
          <w:szCs w:val="18"/>
        </w:rPr>
      </w:pPr>
    </w:p>
    <w:tbl>
      <w:tblPr>
        <w:tblW w:w="8244" w:type="dxa"/>
        <w:jc w:val="center"/>
        <w:tblInd w:w="-1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14"/>
        <w:gridCol w:w="1993"/>
        <w:gridCol w:w="992"/>
        <w:gridCol w:w="1129"/>
        <w:gridCol w:w="894"/>
        <w:gridCol w:w="1161"/>
        <w:gridCol w:w="1161"/>
      </w:tblGrid>
      <w:tr w:rsidR="00334667" w:rsidRPr="002847C3" w:rsidTr="002C13C0">
        <w:trPr>
          <w:trHeight w:val="207"/>
          <w:jc w:val="center"/>
        </w:trPr>
        <w:tc>
          <w:tcPr>
            <w:tcW w:w="914" w:type="dxa"/>
          </w:tcPr>
          <w:p w:rsidR="00334667" w:rsidRPr="002847C3" w:rsidRDefault="00334667" w:rsidP="00334667">
            <w:pPr>
              <w:jc w:val="center"/>
              <w:rPr>
                <w:rFonts w:ascii="Arial" w:hAnsi="Arial" w:cs="Arial"/>
                <w:b/>
                <w:sz w:val="18"/>
                <w:szCs w:val="18"/>
              </w:rPr>
            </w:pPr>
            <w:r>
              <w:rPr>
                <w:rFonts w:ascii="Arial" w:hAnsi="Arial" w:cs="Arial"/>
                <w:b/>
                <w:sz w:val="18"/>
                <w:szCs w:val="18"/>
              </w:rPr>
              <w:t>Renglón</w:t>
            </w:r>
          </w:p>
        </w:tc>
        <w:tc>
          <w:tcPr>
            <w:tcW w:w="1993" w:type="dxa"/>
          </w:tcPr>
          <w:p w:rsidR="00334667" w:rsidRPr="002847C3" w:rsidRDefault="00334667" w:rsidP="003C342D">
            <w:pPr>
              <w:jc w:val="center"/>
              <w:rPr>
                <w:rFonts w:ascii="Arial" w:hAnsi="Arial" w:cs="Arial"/>
                <w:b/>
                <w:sz w:val="18"/>
                <w:szCs w:val="18"/>
              </w:rPr>
            </w:pPr>
            <w:r>
              <w:rPr>
                <w:rFonts w:ascii="Arial" w:hAnsi="Arial" w:cs="Arial"/>
                <w:b/>
                <w:sz w:val="18"/>
                <w:szCs w:val="18"/>
              </w:rPr>
              <w:t>Descripción</w:t>
            </w:r>
          </w:p>
        </w:tc>
        <w:tc>
          <w:tcPr>
            <w:tcW w:w="992" w:type="dxa"/>
          </w:tcPr>
          <w:p w:rsidR="00334667" w:rsidRPr="002847C3" w:rsidRDefault="00334667" w:rsidP="00143124">
            <w:pPr>
              <w:jc w:val="center"/>
              <w:rPr>
                <w:rFonts w:ascii="Arial" w:hAnsi="Arial" w:cs="Arial"/>
                <w:b/>
                <w:sz w:val="18"/>
                <w:szCs w:val="18"/>
              </w:rPr>
            </w:pPr>
            <w:r>
              <w:rPr>
                <w:rFonts w:ascii="Arial" w:hAnsi="Arial" w:cs="Arial"/>
                <w:b/>
                <w:sz w:val="18"/>
                <w:szCs w:val="18"/>
              </w:rPr>
              <w:t>Cantidad</w:t>
            </w:r>
          </w:p>
        </w:tc>
        <w:tc>
          <w:tcPr>
            <w:tcW w:w="1129" w:type="dxa"/>
          </w:tcPr>
          <w:p w:rsidR="00334667" w:rsidRPr="002847C3" w:rsidRDefault="00334667" w:rsidP="00143124">
            <w:pPr>
              <w:jc w:val="center"/>
              <w:rPr>
                <w:rFonts w:ascii="Arial" w:hAnsi="Arial" w:cs="Arial"/>
                <w:b/>
                <w:sz w:val="18"/>
                <w:szCs w:val="18"/>
              </w:rPr>
            </w:pPr>
            <w:r>
              <w:rPr>
                <w:rFonts w:ascii="Arial" w:hAnsi="Arial" w:cs="Arial"/>
                <w:b/>
                <w:sz w:val="18"/>
                <w:szCs w:val="18"/>
              </w:rPr>
              <w:t>Unidad de medida</w:t>
            </w:r>
          </w:p>
        </w:tc>
        <w:tc>
          <w:tcPr>
            <w:tcW w:w="894" w:type="dxa"/>
          </w:tcPr>
          <w:p w:rsidR="00334667" w:rsidRDefault="00334667" w:rsidP="00143124">
            <w:pPr>
              <w:jc w:val="center"/>
              <w:rPr>
                <w:rFonts w:ascii="Arial" w:hAnsi="Arial" w:cs="Arial"/>
                <w:b/>
                <w:sz w:val="18"/>
                <w:szCs w:val="18"/>
              </w:rPr>
            </w:pPr>
            <w:r>
              <w:rPr>
                <w:rFonts w:ascii="Arial" w:hAnsi="Arial" w:cs="Arial"/>
                <w:b/>
                <w:sz w:val="18"/>
                <w:szCs w:val="18"/>
              </w:rPr>
              <w:t>Marca</w:t>
            </w:r>
          </w:p>
        </w:tc>
        <w:tc>
          <w:tcPr>
            <w:tcW w:w="1161" w:type="dxa"/>
          </w:tcPr>
          <w:p w:rsidR="00334667" w:rsidRDefault="00334667" w:rsidP="00143124">
            <w:pPr>
              <w:jc w:val="center"/>
              <w:rPr>
                <w:rFonts w:ascii="Arial" w:hAnsi="Arial" w:cs="Arial"/>
                <w:b/>
                <w:sz w:val="18"/>
                <w:szCs w:val="18"/>
              </w:rPr>
            </w:pPr>
            <w:r>
              <w:rPr>
                <w:rFonts w:ascii="Arial" w:hAnsi="Arial" w:cs="Arial"/>
                <w:b/>
                <w:sz w:val="18"/>
                <w:szCs w:val="18"/>
              </w:rPr>
              <w:t>Precio Unitario</w:t>
            </w:r>
          </w:p>
        </w:tc>
        <w:tc>
          <w:tcPr>
            <w:tcW w:w="1161" w:type="dxa"/>
          </w:tcPr>
          <w:p w:rsidR="00334667" w:rsidRDefault="00334667" w:rsidP="00143124">
            <w:pPr>
              <w:jc w:val="center"/>
              <w:rPr>
                <w:rFonts w:ascii="Arial" w:hAnsi="Arial" w:cs="Arial"/>
                <w:b/>
                <w:sz w:val="18"/>
                <w:szCs w:val="18"/>
              </w:rPr>
            </w:pPr>
            <w:r>
              <w:rPr>
                <w:rFonts w:ascii="Arial" w:hAnsi="Arial" w:cs="Arial"/>
                <w:b/>
                <w:sz w:val="18"/>
                <w:szCs w:val="18"/>
              </w:rPr>
              <w:t>Importe Sin IVA</w:t>
            </w:r>
          </w:p>
        </w:tc>
      </w:tr>
      <w:tr w:rsidR="00334667" w:rsidRPr="002847C3" w:rsidTr="002C13C0">
        <w:trPr>
          <w:trHeight w:val="1707"/>
          <w:jc w:val="center"/>
        </w:trPr>
        <w:tc>
          <w:tcPr>
            <w:tcW w:w="914" w:type="dxa"/>
            <w:tcBorders>
              <w:top w:val="nil"/>
            </w:tcBorders>
          </w:tcPr>
          <w:p w:rsidR="00334667" w:rsidRPr="002847C3" w:rsidRDefault="00334667" w:rsidP="00143124">
            <w:pPr>
              <w:jc w:val="center"/>
              <w:rPr>
                <w:rFonts w:ascii="Arial" w:hAnsi="Arial" w:cs="Arial"/>
                <w:b/>
                <w:sz w:val="18"/>
                <w:szCs w:val="18"/>
              </w:rPr>
            </w:pPr>
            <w:bookmarkStart w:id="1" w:name="_GoBack"/>
            <w:bookmarkEnd w:id="1"/>
          </w:p>
        </w:tc>
        <w:tc>
          <w:tcPr>
            <w:tcW w:w="1993" w:type="dxa"/>
            <w:tcBorders>
              <w:top w:val="nil"/>
            </w:tcBorders>
          </w:tcPr>
          <w:p w:rsidR="00334667" w:rsidRPr="002847C3" w:rsidRDefault="00334667" w:rsidP="00143124">
            <w:pPr>
              <w:jc w:val="center"/>
              <w:rPr>
                <w:rFonts w:ascii="Arial" w:hAnsi="Arial" w:cs="Arial"/>
                <w:b/>
                <w:sz w:val="18"/>
                <w:szCs w:val="18"/>
              </w:rPr>
            </w:pPr>
          </w:p>
        </w:tc>
        <w:tc>
          <w:tcPr>
            <w:tcW w:w="992" w:type="dxa"/>
            <w:tcBorders>
              <w:top w:val="nil"/>
            </w:tcBorders>
          </w:tcPr>
          <w:p w:rsidR="00334667" w:rsidRPr="002847C3" w:rsidRDefault="00334667" w:rsidP="00143124">
            <w:pPr>
              <w:jc w:val="center"/>
              <w:rPr>
                <w:rFonts w:ascii="Arial" w:hAnsi="Arial" w:cs="Arial"/>
                <w:b/>
                <w:sz w:val="18"/>
                <w:szCs w:val="18"/>
              </w:rPr>
            </w:pPr>
          </w:p>
        </w:tc>
        <w:tc>
          <w:tcPr>
            <w:tcW w:w="1129" w:type="dxa"/>
            <w:tcBorders>
              <w:top w:val="nil"/>
            </w:tcBorders>
          </w:tcPr>
          <w:p w:rsidR="00334667" w:rsidRPr="002847C3" w:rsidRDefault="00334667" w:rsidP="00143124">
            <w:pPr>
              <w:jc w:val="center"/>
              <w:rPr>
                <w:rFonts w:ascii="Arial" w:hAnsi="Arial" w:cs="Arial"/>
                <w:b/>
                <w:sz w:val="18"/>
                <w:szCs w:val="18"/>
              </w:rPr>
            </w:pPr>
          </w:p>
        </w:tc>
        <w:tc>
          <w:tcPr>
            <w:tcW w:w="894" w:type="dxa"/>
            <w:tcBorders>
              <w:top w:val="nil"/>
            </w:tcBorders>
          </w:tcPr>
          <w:p w:rsidR="00334667" w:rsidRPr="002847C3" w:rsidRDefault="00334667" w:rsidP="00143124">
            <w:pPr>
              <w:jc w:val="center"/>
              <w:rPr>
                <w:rFonts w:ascii="Arial" w:hAnsi="Arial" w:cs="Arial"/>
                <w:b/>
                <w:sz w:val="18"/>
                <w:szCs w:val="18"/>
              </w:rPr>
            </w:pPr>
          </w:p>
        </w:tc>
        <w:tc>
          <w:tcPr>
            <w:tcW w:w="1161" w:type="dxa"/>
            <w:tcBorders>
              <w:top w:val="nil"/>
            </w:tcBorders>
          </w:tcPr>
          <w:p w:rsidR="00334667" w:rsidRPr="002847C3" w:rsidRDefault="00334667" w:rsidP="00143124">
            <w:pPr>
              <w:jc w:val="center"/>
              <w:rPr>
                <w:rFonts w:ascii="Arial" w:hAnsi="Arial" w:cs="Arial"/>
                <w:b/>
                <w:sz w:val="18"/>
                <w:szCs w:val="18"/>
              </w:rPr>
            </w:pPr>
          </w:p>
        </w:tc>
        <w:tc>
          <w:tcPr>
            <w:tcW w:w="1161" w:type="dxa"/>
            <w:tcBorders>
              <w:top w:val="nil"/>
            </w:tcBorders>
          </w:tcPr>
          <w:p w:rsidR="00334667" w:rsidRPr="002847C3" w:rsidRDefault="00334667" w:rsidP="00143124">
            <w:pPr>
              <w:jc w:val="center"/>
              <w:rPr>
                <w:rFonts w:ascii="Arial" w:hAnsi="Arial" w:cs="Arial"/>
                <w:b/>
                <w:sz w:val="18"/>
                <w:szCs w:val="18"/>
              </w:rPr>
            </w:pPr>
          </w:p>
        </w:tc>
      </w:tr>
    </w:tbl>
    <w:p w:rsidR="00DC49B5" w:rsidRPr="002847C3" w:rsidRDefault="00DC49B5" w:rsidP="00DC49B5">
      <w:pPr>
        <w:rPr>
          <w:rFonts w:ascii="Arial" w:hAnsi="Arial"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7"/>
        <w:gridCol w:w="160"/>
        <w:gridCol w:w="2126"/>
        <w:gridCol w:w="2127"/>
        <w:gridCol w:w="2245"/>
      </w:tblGrid>
      <w:tr w:rsidR="00DC49B5" w:rsidRPr="002847C3" w:rsidTr="00143124">
        <w:trPr>
          <w:cantSplit/>
          <w:jc w:val="center"/>
        </w:trPr>
        <w:tc>
          <w:tcPr>
            <w:tcW w:w="2887" w:type="dxa"/>
            <w:tcBorders>
              <w:bottom w:val="nil"/>
            </w:tcBorders>
          </w:tcPr>
          <w:p w:rsidR="00DC49B5" w:rsidRPr="00A00AC9" w:rsidRDefault="00DC49B5" w:rsidP="00143124">
            <w:pPr>
              <w:rPr>
                <w:rFonts w:ascii="Arial" w:hAnsi="Arial" w:cs="Arial"/>
                <w:b/>
                <w:sz w:val="18"/>
                <w:szCs w:val="18"/>
              </w:rPr>
            </w:pPr>
            <w:r w:rsidRPr="00A00AC9">
              <w:rPr>
                <w:rFonts w:ascii="Arial" w:hAnsi="Arial" w:cs="Arial"/>
                <w:b/>
                <w:sz w:val="18"/>
                <w:szCs w:val="18"/>
              </w:rPr>
              <w:t>TOTAL DE RENGLONES</w:t>
            </w:r>
          </w:p>
        </w:tc>
        <w:tc>
          <w:tcPr>
            <w:tcW w:w="160" w:type="dxa"/>
            <w:tcBorders>
              <w:top w:val="nil"/>
              <w:left w:val="nil"/>
              <w:bottom w:val="nil"/>
              <w:right w:val="nil"/>
            </w:tcBorders>
          </w:tcPr>
          <w:p w:rsidR="00DC49B5" w:rsidRPr="002847C3" w:rsidRDefault="00DC49B5" w:rsidP="00143124">
            <w:pPr>
              <w:rPr>
                <w:rFonts w:ascii="Arial" w:hAnsi="Arial" w:cs="Arial"/>
                <w:b/>
                <w:sz w:val="18"/>
                <w:szCs w:val="18"/>
              </w:rPr>
            </w:pPr>
          </w:p>
        </w:tc>
        <w:tc>
          <w:tcPr>
            <w:tcW w:w="2126" w:type="dxa"/>
          </w:tcPr>
          <w:p w:rsidR="00DC49B5" w:rsidRPr="002847C3" w:rsidRDefault="00DC49B5" w:rsidP="00143124">
            <w:pPr>
              <w:jc w:val="right"/>
              <w:rPr>
                <w:rFonts w:ascii="Arial" w:hAnsi="Arial" w:cs="Arial"/>
                <w:b/>
                <w:sz w:val="18"/>
                <w:szCs w:val="18"/>
              </w:rPr>
            </w:pPr>
            <w:r w:rsidRPr="002847C3">
              <w:rPr>
                <w:rFonts w:ascii="Arial" w:hAnsi="Arial" w:cs="Arial"/>
                <w:b/>
                <w:sz w:val="18"/>
                <w:szCs w:val="18"/>
              </w:rPr>
              <w:t>SUBTOTAL:</w:t>
            </w:r>
          </w:p>
        </w:tc>
        <w:tc>
          <w:tcPr>
            <w:tcW w:w="2127" w:type="dxa"/>
          </w:tcPr>
          <w:p w:rsidR="00DC49B5" w:rsidRPr="002847C3" w:rsidRDefault="00DC49B5" w:rsidP="00143124">
            <w:pPr>
              <w:rPr>
                <w:rFonts w:ascii="Arial" w:hAnsi="Arial" w:cs="Arial"/>
                <w:b/>
                <w:sz w:val="18"/>
                <w:szCs w:val="18"/>
              </w:rPr>
            </w:pPr>
          </w:p>
        </w:tc>
        <w:tc>
          <w:tcPr>
            <w:tcW w:w="2245" w:type="dxa"/>
          </w:tcPr>
          <w:p w:rsidR="00DC49B5" w:rsidRPr="002847C3" w:rsidRDefault="00DC49B5" w:rsidP="00143124">
            <w:pPr>
              <w:rPr>
                <w:rFonts w:ascii="Arial" w:hAnsi="Arial" w:cs="Arial"/>
                <w:b/>
                <w:sz w:val="18"/>
                <w:szCs w:val="18"/>
              </w:rPr>
            </w:pPr>
          </w:p>
        </w:tc>
      </w:tr>
      <w:tr w:rsidR="00DC49B5" w:rsidRPr="002847C3" w:rsidTr="00143124">
        <w:trPr>
          <w:cantSplit/>
          <w:jc w:val="center"/>
        </w:trPr>
        <w:tc>
          <w:tcPr>
            <w:tcW w:w="2887" w:type="dxa"/>
            <w:tcBorders>
              <w:top w:val="nil"/>
            </w:tcBorders>
          </w:tcPr>
          <w:p w:rsidR="00DC49B5" w:rsidRPr="00A00AC9" w:rsidRDefault="00DC49B5" w:rsidP="00143124">
            <w:pPr>
              <w:rPr>
                <w:rFonts w:ascii="Arial" w:hAnsi="Arial" w:cs="Arial"/>
                <w:b/>
                <w:sz w:val="18"/>
                <w:szCs w:val="18"/>
              </w:rPr>
            </w:pPr>
            <w:r w:rsidRPr="00A00AC9">
              <w:rPr>
                <w:rFonts w:ascii="Arial" w:hAnsi="Arial" w:cs="Arial"/>
                <w:b/>
                <w:sz w:val="18"/>
                <w:szCs w:val="18"/>
              </w:rPr>
              <w:t>COTIZADOS ____________</w:t>
            </w:r>
          </w:p>
        </w:tc>
        <w:tc>
          <w:tcPr>
            <w:tcW w:w="160" w:type="dxa"/>
            <w:tcBorders>
              <w:top w:val="nil"/>
              <w:left w:val="nil"/>
              <w:bottom w:val="nil"/>
              <w:right w:val="nil"/>
            </w:tcBorders>
          </w:tcPr>
          <w:p w:rsidR="00DC49B5" w:rsidRPr="002847C3" w:rsidRDefault="00DC49B5" w:rsidP="00143124">
            <w:pPr>
              <w:rPr>
                <w:rFonts w:ascii="Arial" w:hAnsi="Arial" w:cs="Arial"/>
                <w:b/>
                <w:sz w:val="18"/>
                <w:szCs w:val="18"/>
              </w:rPr>
            </w:pPr>
          </w:p>
        </w:tc>
        <w:tc>
          <w:tcPr>
            <w:tcW w:w="2126" w:type="dxa"/>
          </w:tcPr>
          <w:p w:rsidR="00DC49B5" w:rsidRPr="002847C3" w:rsidRDefault="00DC49B5" w:rsidP="00143124">
            <w:pPr>
              <w:jc w:val="right"/>
              <w:rPr>
                <w:rFonts w:ascii="Arial" w:hAnsi="Arial" w:cs="Arial"/>
                <w:b/>
                <w:sz w:val="18"/>
                <w:szCs w:val="18"/>
              </w:rPr>
            </w:pPr>
            <w:r w:rsidRPr="002847C3">
              <w:rPr>
                <w:rFonts w:ascii="Arial" w:hAnsi="Arial" w:cs="Arial"/>
                <w:b/>
                <w:sz w:val="18"/>
                <w:szCs w:val="18"/>
              </w:rPr>
              <w:t>TOTAL C/IVA COTIZADO:</w:t>
            </w:r>
          </w:p>
        </w:tc>
        <w:tc>
          <w:tcPr>
            <w:tcW w:w="2127" w:type="dxa"/>
          </w:tcPr>
          <w:p w:rsidR="00DC49B5" w:rsidRPr="002847C3" w:rsidRDefault="00DC49B5" w:rsidP="00143124">
            <w:pPr>
              <w:rPr>
                <w:rFonts w:ascii="Arial" w:hAnsi="Arial" w:cs="Arial"/>
                <w:b/>
                <w:sz w:val="18"/>
                <w:szCs w:val="18"/>
              </w:rPr>
            </w:pPr>
          </w:p>
        </w:tc>
        <w:tc>
          <w:tcPr>
            <w:tcW w:w="2245" w:type="dxa"/>
          </w:tcPr>
          <w:p w:rsidR="00DC49B5" w:rsidRPr="002847C3" w:rsidRDefault="00DC49B5" w:rsidP="00143124">
            <w:pPr>
              <w:rPr>
                <w:rFonts w:ascii="Arial" w:hAnsi="Arial" w:cs="Arial"/>
                <w:b/>
                <w:sz w:val="18"/>
                <w:szCs w:val="18"/>
              </w:rPr>
            </w:pPr>
          </w:p>
        </w:tc>
      </w:tr>
    </w:tbl>
    <w:p w:rsidR="00DC49B5" w:rsidRPr="002847C3" w:rsidRDefault="00DC49B5" w:rsidP="00DC49B5">
      <w:pP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DC3EBD">
        <w:rPr>
          <w:rFonts w:ascii="Arial" w:hAnsi="Arial" w:cs="Arial"/>
          <w:b/>
        </w:rPr>
        <w:t>04</w:t>
      </w:r>
      <w:r w:rsidR="00E168EA">
        <w:rPr>
          <w:rFonts w:ascii="Arial" w:hAnsi="Arial" w:cs="Arial"/>
          <w:b/>
        </w:rPr>
        <w:t>3</w:t>
      </w:r>
      <w:r w:rsidR="00DC3EBD">
        <w:rPr>
          <w:rFonts w:ascii="Arial" w:hAnsi="Arial" w:cs="Arial"/>
          <w:b/>
        </w:rPr>
        <w:t>-18,</w:t>
      </w:r>
      <w:r w:rsidRPr="0085346A">
        <w:rPr>
          <w:rFonts w:ascii="Arial" w:hAnsi="Arial" w:cs="Arial"/>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E168EA">
        <w:rPr>
          <w:rFonts w:ascii="Arial" w:hAnsi="Arial" w:cs="Arial"/>
          <w:b/>
          <w:bCs/>
          <w:noProof/>
        </w:rPr>
        <w:t>043</w:t>
      </w:r>
      <w:r w:rsidR="001D68DC">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E168EA">
        <w:rPr>
          <w:rFonts w:ascii="Arial" w:hAnsi="Arial" w:cs="Arial"/>
          <w:b/>
          <w:bCs/>
          <w:noProof/>
        </w:rPr>
        <w:t>3</w:t>
      </w:r>
      <w:r w:rsidR="001D68DC">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E168EA">
        <w:rPr>
          <w:rFonts w:ascii="Arial" w:hAnsi="Arial" w:cs="Arial"/>
          <w:b/>
          <w:bCs/>
          <w:noProof/>
        </w:rPr>
        <w:t>3</w:t>
      </w:r>
      <w:r w:rsidR="001D68DC">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E168EA">
        <w:rPr>
          <w:rFonts w:ascii="Arial" w:hAnsi="Arial" w:cs="Arial"/>
          <w:b/>
          <w:bCs/>
          <w:noProof/>
        </w:rPr>
        <w:t>3</w:t>
      </w:r>
      <w:r w:rsidR="001D68DC">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E168EA">
        <w:rPr>
          <w:rFonts w:ascii="Arial" w:hAnsi="Arial" w:cs="Arial"/>
          <w:b/>
          <w:bCs/>
          <w:noProof/>
        </w:rPr>
        <w:t>3</w:t>
      </w:r>
      <w:r w:rsidR="001D68DC">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E168EA">
        <w:rPr>
          <w:rFonts w:ascii="Arial" w:hAnsi="Arial" w:cs="Arial"/>
          <w:b/>
          <w:bCs/>
          <w:noProof/>
        </w:rPr>
        <w:t>3</w:t>
      </w:r>
      <w:r w:rsidR="000921E5">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0921E5">
        <w:rPr>
          <w:rFonts w:ascii="Arial" w:hAnsi="Arial" w:cs="Arial"/>
          <w:b/>
          <w:bCs/>
          <w:noProof/>
        </w:rPr>
        <w:t>4</w:t>
      </w:r>
      <w:r w:rsidR="00E168EA">
        <w:rPr>
          <w:rFonts w:ascii="Arial" w:hAnsi="Arial" w:cs="Arial"/>
          <w:b/>
          <w:bCs/>
          <w:noProof/>
        </w:rPr>
        <w:t>3</w:t>
      </w:r>
      <w:r w:rsidR="000921E5">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E168EA">
        <w:rPr>
          <w:rFonts w:ascii="Arial" w:hAnsi="Arial" w:cs="Arial"/>
          <w:b/>
          <w:bCs/>
          <w:noProof/>
        </w:rPr>
        <w:t>3</w:t>
      </w:r>
      <w:r w:rsidR="000921E5">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E168EA">
        <w:rPr>
          <w:rFonts w:ascii="Arial" w:hAnsi="Arial" w:cs="Arial"/>
          <w:b/>
          <w:bCs/>
          <w:noProof/>
        </w:rPr>
        <w:t>3</w:t>
      </w:r>
      <w:r w:rsidR="000921E5">
        <w:rPr>
          <w:rFonts w:ascii="Arial" w:hAnsi="Arial" w:cs="Arial"/>
          <w:b/>
          <w:bCs/>
          <w:noProof/>
        </w:rPr>
        <w:t>-18</w:t>
      </w:r>
      <w:r w:rsidR="00FB6241" w:rsidRPr="0085346A">
        <w:rPr>
          <w:rFonts w:ascii="Arial" w:hAnsi="Arial" w:cs="Arial"/>
          <w:b/>
          <w:bCs/>
        </w:rPr>
        <w:fldChar w:fldCharType="end"/>
      </w:r>
      <w:r w:rsidRPr="0085346A">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FB6241" w:rsidRPr="0085346A">
        <w:rPr>
          <w:rFonts w:ascii="Arial" w:hAnsi="Arial" w:cs="Arial"/>
          <w:b/>
          <w:bCs/>
        </w:rPr>
        <w:fldChar w:fldCharType="begin"/>
      </w:r>
      <w:r w:rsidRPr="0085346A">
        <w:rPr>
          <w:rFonts w:ascii="Arial" w:hAnsi="Arial" w:cs="Arial"/>
          <w:b/>
          <w:bCs/>
        </w:rPr>
        <w:instrText xml:space="preserve"> MERGEFIELD Número_de_licitación </w:instrText>
      </w:r>
      <w:r w:rsidR="00FB6241"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E168EA">
        <w:rPr>
          <w:rFonts w:ascii="Arial" w:hAnsi="Arial" w:cs="Arial"/>
          <w:b/>
          <w:bCs/>
          <w:noProof/>
        </w:rPr>
        <w:t>043</w:t>
      </w:r>
      <w:r w:rsidR="000921E5">
        <w:rPr>
          <w:rFonts w:ascii="Arial" w:hAnsi="Arial" w:cs="Arial"/>
          <w:b/>
          <w:bCs/>
          <w:noProof/>
        </w:rPr>
        <w:t>-18</w:t>
      </w:r>
      <w:r w:rsidR="00FB6241" w:rsidRPr="0085346A">
        <w:rPr>
          <w:rFonts w:ascii="Arial" w:hAnsi="Arial" w:cs="Arial"/>
          <w:b/>
          <w:bCs/>
        </w:rPr>
        <w:fldChar w:fldCharType="end"/>
      </w:r>
      <w:r>
        <w:rPr>
          <w:rFonts w:ascii="Arial" w:hAnsi="Arial" w:cs="Arial"/>
          <w:b/>
          <w:bCs/>
        </w:rPr>
        <w:t xml:space="preserve"> </w:t>
      </w:r>
      <w:r w:rsidR="00E168EA" w:rsidRPr="0085346A">
        <w:rPr>
          <w:rFonts w:ascii="Arial" w:hAnsi="Arial" w:cs="Arial"/>
          <w:b/>
          <w:bCs/>
        </w:rPr>
        <w:t xml:space="preserve">PARA </w:t>
      </w:r>
      <w:r w:rsidR="00E168EA">
        <w:rPr>
          <w:rFonts w:ascii="Arial" w:hAnsi="Arial" w:cs="Arial"/>
          <w:b/>
          <w:bCs/>
        </w:rPr>
        <w:t>LA ADQUISICION DE REFACCIONES, PARA EL MANTENIMIENTO PREVENTIVO, CORRECTIVO Y PREDICTIVO DEL PARQUE VEHICULAR, MOTOR A GASOLINA Y MOTOR A DISEL, PERTENECIENTE A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0921E5" w:rsidRDefault="000921E5" w:rsidP="00A946BC">
      <w:pPr>
        <w:rPr>
          <w:szCs w:val="25"/>
        </w:rPr>
      </w:pPr>
    </w:p>
    <w:p w:rsidR="00E168EA" w:rsidRDefault="00E168EA"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E168EA">
        <w:rPr>
          <w:rFonts w:cs="Arial"/>
          <w:b/>
        </w:rPr>
        <w:t>043</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C7" w:rsidRDefault="00820DC7" w:rsidP="00AC4309">
      <w:r>
        <w:separator/>
      </w:r>
    </w:p>
  </w:endnote>
  <w:endnote w:type="continuationSeparator" w:id="0">
    <w:p w:rsidR="00820DC7" w:rsidRDefault="00820DC7"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50" w:rsidRPr="0084712D" w:rsidRDefault="00957750"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C7" w:rsidRDefault="00820DC7" w:rsidP="00AC4309">
      <w:r>
        <w:separator/>
      </w:r>
    </w:p>
  </w:footnote>
  <w:footnote w:type="continuationSeparator" w:id="0">
    <w:p w:rsidR="00820DC7" w:rsidRDefault="00820DC7"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50" w:rsidRDefault="00957750">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EBF6F51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A273B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3A715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9640B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1C867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9670A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94577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66C6D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BE5A1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EBF6F51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A273B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3A715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9640B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1C867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9670A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94577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66C6D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BE5A1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4E2C"/>
    <w:rsid w:val="007652DA"/>
    <w:rsid w:val="00772195"/>
    <w:rsid w:val="007768B4"/>
    <w:rsid w:val="007813A9"/>
    <w:rsid w:val="0078148C"/>
    <w:rsid w:val="0078229F"/>
    <w:rsid w:val="00785275"/>
    <w:rsid w:val="00787343"/>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54B9"/>
    <w:rsid w:val="00835D35"/>
    <w:rsid w:val="00835E7B"/>
    <w:rsid w:val="008365A4"/>
    <w:rsid w:val="00840E49"/>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09AC"/>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B984B-B7D0-443B-AA4E-4B87EEC5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46</Pages>
  <Words>12917</Words>
  <Characters>71048</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13</cp:revision>
  <cp:lastPrinted>2017-01-10T16:21:00Z</cp:lastPrinted>
  <dcterms:created xsi:type="dcterms:W3CDTF">2018-06-27T14:34:00Z</dcterms:created>
  <dcterms:modified xsi:type="dcterms:W3CDTF">2018-07-13T18:37:00Z</dcterms:modified>
</cp:coreProperties>
</file>